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emf" ContentType="image/x-emf"/>
  <Default Extension="bmp" ContentType="image/bmp"/>
  <Override PartName="/_rels/.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PartName="/word/_rels/document.xml.rels" ContentType="application/vnd.openxmlformats-package.relationships+xml"/>
  <Override PartName="/word/document.xml" ContentType="application/vnd.openxmlformats-officedocument.wordprocessingml.document.main+xml"/>
</Types>
</file>

<file path=_rels\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/>
  <Application>Microsoft Office Word/Xpress Selection/9.8.0</Application>
  <AppVersion>15.000</AppVersion>
</Properties>
</file>

<file path=word\_rels\document.xml.rels><?xml version="1.0" encoding="UTF-8"?><Relationships xmlns="http://schemas.openxmlformats.org/package/2006/relationships"><Relationship Id="rId1" Type="http://schemas.openxmlformats.org/officeDocument/2006/relationships/image" Target="media/image2.bmp"/><Relationship Id="rId2" Type="http://schemas.openxmlformats.org/officeDocument/2006/relationships/image" Target="media/image3.emf"/><Relationship Id="rId3" Type="http://schemas.openxmlformats.org/officeDocument/2006/relationships/image" Target="media/image4.emf"/><Relationship Id="rId4" Type="http://schemas.openxmlformats.org/officeDocument/2006/relationships/settings" Target="setting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tyles" Target="styles.xml"/><Relationship Id="rId8" Type="http://schemas.openxmlformats.org/officeDocument/2006/relationships/footer" Target="footer1.xml"/><Relationship Id="rId9" Type="http://schemas.openxmlformats.org/officeDocument/2006/relationships/header" Target="header1.xml"/></Relationships>
</file>

<file path=word\_rels\footer1.xml.rels><?xml version="1.0" encoding="UTF-8"?><Relationships xmlns="http://schemas.openxmlformats.org/package/2006/relationships"></Relationships>
</file>

<file path=word\_rels\header1.xml.rels><?xml version="1.0" encoding="UTF-8"?><Relationships xmlns="http://schemas.openxmlformats.org/package/2006/relationships"><Relationship Target="media/image1.emf" Type="http://schemas.openxmlformats.org/officeDocument/2006/relationships/image" Id="rId1"/></Relationships>
</file>

<file path=word\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5"/>
        <w:keepNext w:val="true"/>
        <w:bidi w:val="0"/>
        <w:spacing w:before="240" w:after="60"/>
        <w:jc w:val="start"/>
        <w:rPr/>
      </w:pPr>
      <w:r>
        <w:rPr/>
        <w:t>Produced on 18/03/2022 with Xpress Selection V9.8.0 - database DIL 17.2.1</w:t>
      </w:r>
    </w:p>
    <w:p/>
    <w:tbl>
      <w:tblPr>
        <w:tblW w:w="3090" w:type="dxa"/>
        <w:tblLayout w:type="fixed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395"/>
        <w:gridCol w:w="195"/>
        <w:gridCol w:w="1500"/>
      </w:tblGrid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Project 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UPA Carapicuiba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Project address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Brazil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Reference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CDMS-01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Client 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Prefeitura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Selection parameters of the indoor units can be found under the chapter Indoor unit details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Selection parameters of the outdoor units can be found under the chapter Outdoor unit details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Only the data published in the data book are correct. This program uses close approximations of these data.</w:t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Material List</w:t>
      </w:r>
    </w:p>
    <w:tbl>
      <w:tblPr>
        <w:tblW w:w="894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440"/>
        <w:gridCol w:w="2370"/>
        <w:gridCol w:w="765"/>
        <w:gridCol w:w="436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 Type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 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Qty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RHXYQ16ATL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Heat pump VRV IV 220V(TL)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RHXYQ22ATL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Heat pump VRV IV 220V(TL)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FXAQ63AVM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F(AVM) - Ceiling Mounted Cassette(Round Flow)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Branch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BHFP22P100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 multi connection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KHRP26A22T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KHRP26A33T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KHRP26A72T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KHRP26A73T + KHRP26M73TP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Gas tight joint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BDGTA06/SDGTB06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BDGTA09/SDGTB09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BDGTA12/SDGTB12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BDGTA15/SDGTB15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BDGTA19/SDGTB19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BDGTA22/SDGTB22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BDGTA28/SDGTB28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KMJ31A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KMJ38A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SDGTB0906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BDGTA1512/SDGTB1512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SDGTB1915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BDGTA2219/SDGTB2219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SDGTB2522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BDGTA2825/SDGTB2825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Option or add-on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BRC1E63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Wired Remote Controller (Navigation Remote Controller)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BYCQ125EAF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panel(Fresh white)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Refrigerant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R410A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17,3kg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Extra refrigerant charge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Copper pipe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6,4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66,7m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9,5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56,7m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12,7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71,2m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15,9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45,5m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19,1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17,7m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22,2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7,9m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28,6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10,2m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31,8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5,3m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38,1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3,4m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</w:tbl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Indoor Unit Details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Table of Abbreviations</w:t>
      </w:r>
    </w:p>
    <w:tbl>
      <w:tblPr>
        <w:tblW w:w="468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750"/>
        <w:gridCol w:w="3930"/>
      </w:tblGrid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Logical name of the device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FCU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Device model name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conditions in cooling (dry bulb temp. / RH)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TC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total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TC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total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SC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sensible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SC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sensible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Tevap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Evaporating temperature of indoor unit coil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Tdis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 discharge air temperature in cooling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temperature in heating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Tdis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 discharge air temperature in heating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Airflow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Supplied airflow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Sound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Sound pressure low and high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Power supply (voltage and phases)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MCA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Minimum Circuit Amps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WxHxD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WidthxHeightxDepth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Wght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Weight of the device</w:t>
            </w:r>
          </w:p>
        </w:tc>
      </w:tr>
    </w:tbl>
    <w:p>
      <w:r>
        <w:rPr/>
        <w:br w:type="page"/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CDMS-01 - RHXYQ38ATL</w:t>
      </w:r>
    </w:p>
    <w:p>
      <w:pPr>
        <w:pStyle w:val="Heading6"/>
        <w:keepNext w:val="true"/>
        <w:bidi w:val="0"/>
        <w:spacing w:before="240" w:after="60"/>
        <w:jc w:val="start"/>
        <w:rPr/>
      </w:pPr>
      <w:r>
        <w:rPr/>
        <w:t>Capacity data at conditions and connection ratio (116%) as entered</w:t>
      </w:r>
    </w:p>
    <w:tbl>
      <w:tblPr>
        <w:tblW w:w="1137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70"/>
        <w:gridCol w:w="1215"/>
        <w:gridCol w:w="1050"/>
        <w:gridCol w:w="675"/>
        <w:gridCol w:w="825"/>
        <w:gridCol w:w="660"/>
        <w:gridCol w:w="810"/>
        <w:gridCol w:w="705"/>
        <w:gridCol w:w="720"/>
        <w:gridCol w:w="750"/>
        <w:gridCol w:w="690"/>
        <w:gridCol w:w="840"/>
        <w:gridCol w:w="735"/>
        <w:gridCol w:w="82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FCU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TC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TC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SC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SC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Tevap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Tdis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H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Tdis H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Airflow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l/s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FXAQ63AVM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MS-01I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MS-01J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MS-01K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MS-01O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MS-01Q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MS-01R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MS-01S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MS-01U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MS-01V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MS-01X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MS-01Y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MS-01Z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163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163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MS-01G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163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MS-01AE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Required cooling capacity towards the outdoor unit: 107,9kW.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Required heating capacity towards the outdoor unit: 139,8kW.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sum of the required indoor unit capacities is 107,9kW for cooling and 139,8kW for heating.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However, the outdoor unit selection uses reduced load values for heating of 97,9kW (= -30%).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Be aware that unrealistic reductions may lead to reduced comfort levels, different noise levels or increased wear and tear.</w:t>
      </w:r>
    </w:p>
    <w:p/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calculation shows the peak discharge temperatures (lowest temperature in case of cooling mode / highest temperature in case of heating mode), assuming the indoor unit is running at full load at the given indoor temperature design conditions.</w:t>
      </w:r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 </w:t>
      </w:r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In practice the discharge temperature will modulate based on actual capacity requirements and during defrost mode (heating mode).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analysis of the suction and discharge temperature values may help in preventing a cold draft and to ensure a thermal comfort level.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discharge temperature is lower than 35,0°C. Reducing the connection ratio may compensate this and may raise the discharge temperature improving the thermal comfort level.</w:t>
      </w:r>
    </w:p>
    <w:p/>
    <w:p/>
    <w:p/>
    <w:tbl>
      <w:tblPr>
        <w:tblW w:w="516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70"/>
        <w:gridCol w:w="885"/>
        <w:gridCol w:w="885"/>
        <w:gridCol w:w="585"/>
        <w:gridCol w:w="1275"/>
        <w:gridCol w:w="66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Sound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PS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MCA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WxHxD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Wght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dBA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35,5-41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35,5-41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38,5-46,5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MS-01I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MS-01J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MS-01K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MS-01O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MS-01Q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MS-01R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MS-01S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MS-01U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MS-01V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MS-01X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MS-01Y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MS-01Z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28,5-37,5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28,5-37,5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MS-01G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28,5-37,5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MS-01AE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</w:tbl>
    <w:p/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397440" cy="241920"/>
            <wp:effectExtent l="0" t="0" r="0" b="0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40" cy="2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Outdoor unit placed at the same level as the indoor units.</w:t>
      </w:r>
    </w:p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Outdoor Unit Details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Table of Abbreviations</w:t>
      </w:r>
    </w:p>
    <w:tbl>
      <w:tblPr>
        <w:tblW w:w="733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795"/>
        <w:gridCol w:w="6540"/>
      </w:tblGrid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Logical name of the device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Model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Device model name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E46B08"/>
                <w:sz w:val="18"/>
              </w:rPr>
              <w:t xml:space="preserve">▼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Optimized selection: Smaller outdoor model selected than standard proposed model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temperature in cooling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CC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conditions in heating (dry bulb temp. / RH)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heating capacity (integrated heating capacity)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Largest distance from indoor unit to outdoor unit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Bse Refr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factory refrigerant charge (5m actual piping length)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excluding extra refrigerant charge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For calculation of extra refrigerant charge refer to the databook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 Refr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Extra refrigerant charge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Power supply (voltage and phases)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MCA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Minimum Circuit Amps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WxHxD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WidthxHeightxDepth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Wght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Weight of the device</w:t>
            </w:r>
          </w:p>
        </w:tc>
      </w:tr>
    </w:tbl>
    <w:p/>
    <w:p>
      <w:r>
        <w:rPr/>
        <w:br w:type="page"/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Outdoor Details</w:t>
      </w:r>
    </w:p>
    <w:tbl>
      <w:tblPr>
        <w:tblW w:w="886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140"/>
        <w:gridCol w:w="315"/>
        <w:gridCol w:w="675"/>
        <w:gridCol w:w="735"/>
        <w:gridCol w:w="1260"/>
        <w:gridCol w:w="690"/>
        <w:gridCol w:w="960"/>
        <w:gridCol w:w="1260"/>
        <w:gridCol w:w="690"/>
        <w:gridCol w:w="28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gridSpan w:val="2"/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Comb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CC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CC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H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HC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gridSpan w:val="2"/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CDMS-01</w:t>
            </w:r>
          </w:p>
        </w:tc>
        <w:tc>
          <w:tcPr>
            <w:tcBorders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RHXYQ38ATL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E46B08"/>
                <w:sz w:val="18"/>
              </w:rPr>
              <w:t xml:space="preserve">▼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116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32,0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91,6 (-15,2%)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107,9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0,0 / 50%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83,6 (-14,5%)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97,9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</w:tr>
    </w:tbl>
    <w:tbl>
      <w:tblPr>
        <w:tblW w:w="511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140"/>
        <w:gridCol w:w="735"/>
        <w:gridCol w:w="660"/>
        <w:gridCol w:w="915"/>
        <w:gridCol w:w="81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Piping</w:t>
            </w:r>
          </w:p>
        </w:tc>
        <w:tc>
          <w:tcPr>
            <w:gridSpan w:val="3"/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Refrigerant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</w:t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Type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Bse Refr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Ex Refr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RHXYQ38ATL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51,1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R410A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15,5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17,3</w:t>
            </w:r>
          </w:p>
        </w:tc>
      </w:tr>
    </w:tbl>
    <w:tbl>
      <w:tblPr>
        <w:tblW w:w="562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275"/>
        <w:gridCol w:w="885"/>
        <w:gridCol w:w="585"/>
        <w:gridCol w:w="1365"/>
        <w:gridCol w:w="66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PS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MCA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WxHxD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Wght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RHXYQ38ATL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3ph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× RHXYQ22ATL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1240×1657×765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× RHXYQ16ATL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55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1240×1657×765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285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Sufficient distance should be respected between the modules according to the service &amp; operation space rules as mentioned in the databook.</w:t>
      </w:r>
    </w:p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Piping Diagrams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Pipes marked with a short red stripe in the diagrams must be connected to the device with a reducing joint.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Piping CDMS-01</w:t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1140970" cy="5491404"/>
            <wp:effectExtent l="0" t="0" r="0" b="0"/>
            <wp:docPr id="3" name="Image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 title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970" cy="5491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/>
        <w:br w:type="page"/>
      </w:r>
    </w:p>
    <w:p/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Wiring Diagrams</w:t>
      </w:r>
    </w:p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P1P2 = Please select the cable type and size in accordance with the databook.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F1F2 = Please select the cable type and size in accordance with the databook.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Wiring CDMS-01</w:t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1518918" cy="5496342"/>
            <wp:effectExtent l="0" t="0" r="0" b="0"/>
            <wp:docPr id="4" name="Image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 title="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18" cy="549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F1F2 IN/OUT transmission wiring, use 2-core wires of 0,75 to 1,25 mm² size cables, without shield (but shielded cable can be used if local regulation prescribes it)</w:t>
      </w:r>
    </w:p>
    <w:p>
      <w:pPr>
        <w:pStyle w:val="Normal"/>
        <w:widowControl/>
        <w:bidi w:val="0"/>
        <w:jc w:val="start"/>
        <w:rPr/>
      </w:pPr>
      <w:r>
        <w:rPr>
          <w:i/>
          <w:color w:val="080000"/>
        </w:rPr>
        <w:t xml:space="preserve">Note: The shield should only be earthed at outdoor unit side, not at the indoor units!</w:t>
      </w:r>
    </w:p>
    <w:p>
      <w:r>
        <w:rPr/>
        <w:br w:type="page"/>
      </w:r>
    </w:p>
    <w:p/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Device Options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Outdoor Unit Options</w:t>
      </w:r>
    </w:p>
    <w:tbl>
      <w:tblPr>
        <w:tblW w:w="619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110"/>
        <w:gridCol w:w="3120"/>
        <w:gridCol w:w="196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Used by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BHFP22P100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 multi connection piping kit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CDMS-01 [RHXYQ38ATL]</w:t>
            </w:r>
          </w:p>
        </w:tc>
      </w:tr>
    </w:tbl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Indoor Unit Options</w:t>
      </w:r>
    </w:p>
    <w:tbl>
      <w:tblPr>
        <w:tblW w:w="954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140"/>
        <w:gridCol w:w="2265"/>
        <w:gridCol w:w="2040"/>
        <w:gridCol w:w="2055"/>
        <w:gridCol w:w="204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Used by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BYCQ125EAF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panel(Fresh white)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MS-01AC [FXFQ100AVM]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MS-01AD [FXFQ100AVM]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MS-01AE [FXFQ100AVM]</w:t>
            </w:r>
          </w:p>
        </w:tc>
      </w:tr>
    </w:tbl>
    <w:sectPr>
      <w:headerReference w:type="default" r:id="rId9"/>
      <w:footerReference w:type="default" r:id="rId8"/>
      <w:type w:val="nextPage"/>
      <w:pgSz w:w="11906" w:h="16838"/>
      <w:pgMar w:left="850" w:right="850" w:gutter="0" w:header="600" w:top="850" w:footer="300" w:bottom="850"/>
      <w:pgNumType w:fmt="decimal"/>
      <w:formProt w:val="false"/>
      <w:textDirection w:val="lrTb"/>
      <w:docGrid w:type="default" w:linePitch="100" w:charSpace="0"/>
    </w:sectPr>
  </w:body>
</w:document>
</file>

<file path=word\fontTable.xml><?xml version="1.0" encoding="utf-8"?>
<w:fonts xmlns:w="http://schemas.openxmlformats.org/wordprocessingml/2006/main" xmlns:r="http://schemas.openxmlformats.org/officeDocument/2006/relationships">
  <w:font w:name="Arial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MS Sans Serif"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</w:fonts>
</file>

<file path=word\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widowControl/>
      <w:bidi w:val="0"/>
      <w:ind w:start="0" w:end="0" w:hanging="0"/>
      <w:jc w:val="start"/>
      <w:textAlignment w:val="auto"/>
      <w:rPr>
        <w:lang w:val="en-US"/>
      </w:rPr>
    </w:pPr>
    <w:r>
      <w:rPr>
        <w:sz w:val="12"/>
        <w:szCs w:val="12"/>
      </w:rPr>
      <w:t xml:space="preserve">The Xpress Selection Program is property of Daikin Europe NV. Daikin Europe NV cannot be held liable for any inaccuracy, reliability of the outcome of the Xpress Selection Program.</w:t>
    </w:r>
  </w:p>
  <w:tbl>
    <w:tblPr>
      <w:tblW w:w="10206" w:type="dxa"/>
      <w:jc w:val="start"/>
      <w:tblInd w:w="0" w:type="dxa"/>
      <w:tblLayout w:type="fixed"/>
      <w:tblCellMar>
        <w:top w:w="0" w:type="dxa"/>
        <w:start w:w="20" w:type="dxa"/>
        <w:bottom w:w="0" w:type="dxa"/>
        <w:end w:w="20" w:type="dxa"/>
      </w:tblCellMar>
    </w:tblPr>
    <w:tblGrid>
      <w:gridCol w:w="3402"/>
      <w:gridCol w:w="3402"/>
      <w:gridCol w:w="3402"/>
    </w:tblGrid>
    <w:tr>
      <w:trPr>
        <w:trHeight w:val="200" w:hRule="atLeast"/>
      </w:trPr>
      <w:tc>
        <w:tcPr>
          <w:tcW w:w="3402" w:type="dxa"/>
          <w:tcBorders/>
          <w:vAlign w:val="center"/>
        </w:tcPr>
        <w:p/>
      </w:tc>
      <w:tc>
        <w:tcPr>
          <w:tcW w:w="3402" w:type="dxa"/>
          <w:tcBorders/>
          <w:vAlign w:val="center"/>
        </w:tcPr>
        <w:p/>
      </w:tc>
      <w:tc>
        <w:tcPr>
          <w:tcW w:w="3402" w:type="dxa"/>
          <w:tcBorders/>
          <w:vAlign w:val="bottom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end"/>
            <w:textAlignment w:val="auto"/>
            <w:rPr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  <w:sz w:val="20"/>
              <w:szCs w:val="20"/>
            </w:rPr>
            <w:instrText> PAGE </w:instrText>
          </w:r>
          <w:r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sz w:val="20"/>
              <w:szCs w:val="20"/>
            </w:rPr>
            <w:t/>
          </w:r>
          <w:r>
            <w:rPr>
              <w:rStyle w:val="Pagenumber"/>
              <w:sz w:val="20"/>
              <w:szCs w:val="20"/>
            </w:rPr>
            <w:fldChar w:fldCharType="end"/>
          </w:r>
          <w:r>
            <w:rPr/>
            <w:t xml:space="preserve"> </w:t>
          </w:r>
        </w:p>
      </w:tc>
    </w:tr>
  </w:tbl>
  <w:p>
    <w:pPr>
      <w:pStyle w:val="Normal"/>
      <w:widowControl w:val="false"/>
      <w:bidi w:val="0"/>
      <w:jc w:val="start"/>
      <w:rPr/>
    </w:pPr>
    <w:r>
      <w:rPr/>
    </w:r>
  </w:p>
</w:ftr>
</file>

<file path=word\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start"/>
      <w:tblInd w:w="0" w:type="dxa"/>
      <w:tblLayout w:type="fixed"/>
      <w:tblCellMar>
        <w:top w:w="0" w:type="dxa"/>
        <w:start w:w="20" w:type="dxa"/>
        <w:bottom w:w="0" w:type="dxa"/>
        <w:end w:w="20" w:type="dxa"/>
      </w:tblCellMar>
    </w:tblPr>
    <w:tblGrid>
      <w:gridCol w:w="3402"/>
      <w:gridCol w:w="3402"/>
      <w:gridCol w:w="3402"/>
    </w:tblGrid>
    <w:tr>
      <w:trPr>
        <w:trHeight w:val="200" w:hRule="atLeast"/>
      </w:trPr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>
              <w:lang w:val="en-US"/>
            </w:rPr>
          </w:pPr>
          <w:r>
            <w:rPr/>
            <w:drawing>
              <wp:inline distT="0" distB="0" distL="0" distR="0">
                <wp:extent cx="1096704" cy="228096"/>
                <wp:effectExtent l="0" t="0" r="0" b="0"/>
                <wp:docPr id="1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a14:useLocalDpi xmlns:a14="http://schemas.microsoft.com/office/drawing/2010/main" val="0"/>
                      <pic:spPr bwMode="auto">
                        <a:xfrm>
                          <a:off x="0" y="0"/>
                          <a:ext cx="1096704" cy="2280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/>
            <w:t xml:space="preserve"> </w:t>
          </w:r>
        </w:p>
      </w:tc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/>
          </w:pPr>
          <w:r>
            <w:rPr/>
            <w:t xml:space="preserve"> </w:t>
          </w:r>
        </w:p>
      </w:tc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/>
          </w:pPr>
          <w:r>
            <w:rPr/>
            <w:t xml:space="preserve"> </w:t>
          </w:r>
        </w:p>
      </w:tc>
    </w:tr>
  </w:tbl>
  <w:p>
    <w:pPr>
      <w:pStyle w:val="Normal"/>
      <w:widowControl w:val="false"/>
      <w:bidi w:val="0"/>
      <w:jc w:val="start"/>
      <w:rPr/>
    </w:pPr>
    <w:r>
      <w:rPr/>
    </w:r>
  </w:p>
</w:hdr>
</file>

<file path=word\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360"/>
        </w:tabs>
        <w:ind w:hanging="360" w:start="360"/>
      </w:pPr>
    </w:lvl>
    <w:lvl w:ilvl="1">
      <w:start w:val="1"/>
      <w:numFmt w:val="decimal"/>
      <w:lvlText w:val="%1.%2."/>
      <w:lvlJc w:val="start"/>
      <w:pPr>
        <w:tabs>
          <w:tab w:val="num" w:pos="360"/>
        </w:tabs>
        <w:ind w:hanging="360" w:start="360"/>
      </w:pPr>
    </w:lvl>
    <w:lvl w:ilvl="2">
      <w:start w:val="1"/>
      <w:numFmt w:val="decimal"/>
      <w:lvlText w:val="%1.%2.%3."/>
      <w:lvlJc w:val="start"/>
      <w:pPr>
        <w:tabs>
          <w:tab w:val="num" w:pos="360"/>
        </w:tabs>
        <w:ind w:hanging="360" w:start="360"/>
      </w:pPr>
    </w:lvl>
    <w:lvl w:ilvl="3">
      <w:start w:val="1"/>
      <w:numFmt w:val="decimal"/>
      <w:lvlText w:val="%1.%2.%3.%4."/>
      <w:lvlJc w:val="start"/>
      <w:pPr>
        <w:tabs>
          <w:tab w:val="num" w:pos="360"/>
        </w:tabs>
        <w:ind w:hanging="360" w:start="360"/>
      </w:pPr>
    </w:lvl>
    <w:lvl w:ilvl="4">
      <w:start w:val="1"/>
      <w:numFmt w:val="decimal"/>
      <w:lvlText w:val="%1.%2.%3.%4.%5."/>
      <w:lvlJc w:val="start"/>
      <w:pPr>
        <w:tabs>
          <w:tab w:val="num" w:pos="360"/>
        </w:tabs>
        <w:ind w:hanging="360" w:start="360"/>
      </w:pPr>
    </w:lvl>
    <w:lvl w:ilvl="5">
      <w:start w:val="1"/>
      <w:numFmt w:val="decimal"/>
      <w:lvlText w:val="%1.%2.%3.%4.%5.%6."/>
      <w:lvlJc w:val="start"/>
      <w:pPr>
        <w:tabs>
          <w:tab w:val="num" w:pos="360"/>
        </w:tabs>
        <w:ind w:hanging="360" w:start="360"/>
      </w:pPr>
    </w:lvl>
    <w:lvl w:ilvl="6">
      <w:start w:val="1"/>
      <w:numFmt w:val="decimal"/>
      <w:lvlText w:val="%1.%2.%3.%4.%5.%6.%7."/>
      <w:lvlJc w:val="start"/>
      <w:pPr>
        <w:tabs>
          <w:tab w:val="num" w:pos="360"/>
        </w:tabs>
        <w:ind w:hanging="360" w:start="360"/>
      </w:pPr>
    </w:lvl>
    <w:lvl w:ilvl="7">
      <w:start w:val="1"/>
      <w:numFmt w:val="decimal"/>
      <w:lvlText w:val="%1.%2.%3.%4.%5.%6.%7.%8."/>
      <w:lvlJc w:val="start"/>
      <w:pPr>
        <w:tabs>
          <w:tab w:val="num" w:pos="360"/>
        </w:tabs>
        <w:ind w:hanging="360" w:start="360"/>
      </w:pPr>
    </w:lvl>
    <w:lvl w:ilvl="8">
      <w:start w:val="1"/>
      <w:numFmt w:val="decimal"/>
      <w:lvlText w:val="%1.%2.%3.%4.%5.%6.%7.%8.%9."/>
      <w:lvlJc w:val="start"/>
      <w:pPr>
        <w:tabs>
          <w:tab w:val="num" w:pos="360"/>
        </w:tabs>
        <w:ind w:hanging="360" w:start="36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</w:abstractNum>
  <w:num w:numId="1">
    <w:abstractNumId w:val="1"/>
  </w:num>
  <w:num w:numId="2">
    <w:abstractNumId w:val="2"/>
  </w:num>
</w:numbering>
</file>

<file path=word\settings.xml><?xml version="1.0" encoding="utf-8"?>
<w:settings xmlns:w="http://schemas.openxmlformats.org/wordprocessingml/2006/main">
  <w:zoom w:percent="100"/>
  <w:defaultTabStop w:val="283"/>
  <w:autoHyphenation w:val="true"/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themeFontLang w:val="" w:eastAsia="" w:bidi=""/>
</w:settings>
</file>

<file path=word\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 Light" w:hAnsi="Liberation Serif" w:eastAsia="DejaVu Sans" w:cs="Lohit Devanagari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Heading">
    <w:name w:val="Heading"/>
    <w:basedOn w:val="Normal"/>
    <w:next w:val="TextBody"/>
    <w:qFormat/>
    <w:pPr>
      <w:keepNext w:val="true"/>
      <w:spacing w:before="240" w:after="60"/>
    </w:pPr>
    <w:rPr>
      <w:rFonts w:ascii="Calibri Light" w:hAnsi="Calibri Light"/>
      <w:b/>
      <w:color w:val="0097E0"/>
      <w:sz w:val="40"/>
    </w:rPr>
  </w:style>
  <w:style w:type="paragraph" w:styleId="Heading1">
    <w:name w:val="Heading 1"/>
    <w:basedOn w:val="Normal"/>
    <w:qFormat/>
    <w:pPr>
      <w:keepNext w:val="true"/>
      <w:numPr>
        <w:ilvl w:val="0"/>
        <w:numId w:val="1"/>
      </w:numPr>
      <w:tabs>
        <w:tab w:val="clear" w:pos="283"/>
        <w:tab w:val="left" w:pos="567" w:leader="none"/>
      </w:tabs>
      <w:spacing w:before="240" w:after="60"/>
      <w:outlineLvl w:val="0"/>
    </w:pPr>
    <w:rPr>
      <w:rFonts w:ascii="Calibri Light" w:hAnsi="Calibri Light"/>
      <w:b/>
      <w:color w:val="0097E0"/>
      <w:sz w:val="36"/>
    </w:rPr>
  </w:style>
  <w:style w:type="paragraph" w:styleId="Heading2">
    <w:name w:val="Heading 2"/>
    <w:basedOn w:val="Normal"/>
    <w:qFormat/>
    <w:pPr>
      <w:keepNext w:val="true"/>
      <w:tabs>
        <w:tab w:val="clear" w:pos="283"/>
        <w:tab w:val="left" w:pos="567" w:leader="none"/>
      </w:tabs>
      <w:spacing w:before="240" w:after="60"/>
      <w:outlineLvl w:val="1"/>
    </w:pPr>
    <w:rPr>
      <w:rFonts w:ascii="Calibri Light" w:hAnsi="Calibri Light"/>
      <w:b/>
      <w:i/>
      <w:color w:val="0097E0"/>
      <w:sz w:val="32"/>
    </w:rPr>
  </w:style>
  <w:style w:type="paragraph" w:styleId="Heading3">
    <w:name w:val="Heading 3"/>
    <w:basedOn w:val="Normal"/>
    <w:qFormat/>
    <w:pPr>
      <w:keepNext w:val="true"/>
      <w:tabs>
        <w:tab w:val="clear" w:pos="283"/>
        <w:tab w:val="left" w:pos="851" w:leader="none"/>
      </w:tabs>
      <w:spacing w:before="240" w:after="60"/>
      <w:outlineLvl w:val="2"/>
    </w:pPr>
    <w:rPr>
      <w:rFonts w:ascii="Calibri Light" w:hAnsi="Calibri Light"/>
      <w:b/>
      <w:color w:val="0097E0"/>
      <w:sz w:val="28"/>
    </w:rPr>
  </w:style>
  <w:style w:type="paragraph" w:styleId="Heading4">
    <w:name w:val="Heading 4"/>
    <w:basedOn w:val="Normal"/>
    <w:qFormat/>
    <w:pPr>
      <w:keepNext w:val="true"/>
      <w:tabs>
        <w:tab w:val="clear" w:pos="283"/>
        <w:tab w:val="left" w:pos="1134" w:leader="none"/>
      </w:tabs>
      <w:spacing w:before="240" w:after="60"/>
      <w:outlineLvl w:val="3"/>
    </w:pPr>
    <w:rPr>
      <w:rFonts w:ascii="Calibri Light" w:hAnsi="Calibri Light"/>
      <w:b/>
      <w:i/>
      <w:color w:val="0097E0"/>
      <w:sz w:val="24"/>
    </w:rPr>
  </w:style>
  <w:style w:type="paragraph" w:styleId="Heading5">
    <w:name w:val="Heading 5"/>
    <w:basedOn w:val="Normal"/>
    <w:qFormat/>
    <w:pPr>
      <w:keepNext w:val="true"/>
      <w:spacing w:before="240" w:after="60"/>
    </w:pPr>
    <w:rPr>
      <w:rFonts w:ascii="Calibri Light" w:hAnsi="Calibri Light"/>
      <w:b/>
      <w:color w:val="0097E0"/>
      <w:sz w:val="24"/>
    </w:rPr>
  </w:style>
  <w:style w:type="paragraph" w:styleId="Heading6">
    <w:name w:val="Heading 6"/>
    <w:basedOn w:val="Normal"/>
    <w:qFormat/>
    <w:pPr>
      <w:keepNext w:val="true"/>
      <w:spacing w:before="240" w:after="60"/>
    </w:pPr>
    <w:rPr>
      <w:rFonts w:ascii="Calibri Light" w:hAnsi="Calibri Light"/>
      <w:b/>
      <w:color w:val="0097E0"/>
      <w:sz w:val="22"/>
    </w:rPr>
  </w:style>
</w:styles>
</file>